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2E4A" w14:textId="77777777" w:rsidR="00D938A6" w:rsidRDefault="009779DC" w:rsidP="009779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79DC">
        <w:rPr>
          <w:b/>
          <w:sz w:val="28"/>
          <w:szCs w:val="28"/>
        </w:rPr>
        <w:t>Requests for Direct Service Waivers for 2019</w:t>
      </w:r>
    </w:p>
    <w:p w14:paraId="7109B45B" w14:textId="77777777" w:rsidR="009779DC" w:rsidRDefault="009779DC" w:rsidP="009779DC">
      <w:pPr>
        <w:jc w:val="center"/>
        <w:rPr>
          <w:b/>
          <w:sz w:val="28"/>
          <w:szCs w:val="28"/>
        </w:rPr>
      </w:pPr>
    </w:p>
    <w:p w14:paraId="1C590CCF" w14:textId="77777777" w:rsidR="009779DC" w:rsidRDefault="009779DC" w:rsidP="009779DC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Area Agency on Aging, PSA 2 </w:t>
      </w:r>
      <w:r w:rsidR="006401A4">
        <w:rPr>
          <w:rFonts w:ascii="Arial" w:eastAsia="Times New Roman" w:hAnsi="Arial" w:cs="Arial"/>
          <w:sz w:val="24"/>
          <w:szCs w:val="20"/>
        </w:rPr>
        <w:t>invites comments on two</w:t>
      </w:r>
      <w:r w:rsidRPr="009779DC">
        <w:rPr>
          <w:rFonts w:ascii="Arial" w:eastAsia="Times New Roman" w:hAnsi="Arial" w:cs="Arial"/>
          <w:sz w:val="24"/>
          <w:szCs w:val="20"/>
        </w:rPr>
        <w:t xml:space="preserve"> Dir</w:t>
      </w:r>
      <w:r>
        <w:rPr>
          <w:rFonts w:ascii="Arial" w:eastAsia="Times New Roman" w:hAnsi="Arial" w:cs="Arial"/>
          <w:sz w:val="24"/>
          <w:szCs w:val="20"/>
        </w:rPr>
        <w:t xml:space="preserve">ect Service Waiver requests to the Ohio Department of Aging for FFY 2019. </w:t>
      </w:r>
      <w:r w:rsidRPr="009779DC">
        <w:rPr>
          <w:rFonts w:ascii="Arial" w:eastAsia="Times New Roman" w:hAnsi="Arial" w:cs="Arial"/>
          <w:sz w:val="24"/>
          <w:szCs w:val="20"/>
        </w:rPr>
        <w:t xml:space="preserve"> </w:t>
      </w:r>
      <w:r w:rsidR="00433C05">
        <w:rPr>
          <w:rFonts w:ascii="Arial" w:eastAsia="Times New Roman" w:hAnsi="Arial" w:cs="Arial"/>
          <w:sz w:val="24"/>
          <w:szCs w:val="20"/>
        </w:rPr>
        <w:t xml:space="preserve">Rationale for direct provision of services is that the Agency can provide both more efficiently and effectively. </w:t>
      </w:r>
      <w:r w:rsidRPr="009779DC">
        <w:rPr>
          <w:rFonts w:ascii="Arial" w:eastAsia="Times New Roman" w:hAnsi="Arial" w:cs="Arial"/>
          <w:sz w:val="24"/>
          <w:szCs w:val="20"/>
        </w:rPr>
        <w:t>We are r</w:t>
      </w:r>
      <w:r w:rsidRPr="009779DC">
        <w:rPr>
          <w:rFonts w:ascii="Arial" w:eastAsia="Times New Roman" w:hAnsi="Arial" w:cs="Arial"/>
          <w:bCs/>
          <w:sz w:val="24"/>
          <w:szCs w:val="20"/>
        </w:rPr>
        <w:t>equesting approval as follows:</w:t>
      </w:r>
    </w:p>
    <w:p w14:paraId="1F4D1D85" w14:textId="77777777" w:rsidR="009779DC" w:rsidRPr="009779DC" w:rsidRDefault="009779DC" w:rsidP="009779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</w:rPr>
      </w:pPr>
    </w:p>
    <w:p w14:paraId="6C723342" w14:textId="77777777" w:rsidR="009779DC" w:rsidRDefault="009779DC" w:rsidP="009779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779DC">
        <w:rPr>
          <w:rFonts w:ascii="Arial" w:eastAsia="Times New Roman" w:hAnsi="Arial" w:cs="Arial"/>
          <w:bCs/>
          <w:sz w:val="24"/>
          <w:szCs w:val="20"/>
          <w:u w:val="single"/>
        </w:rPr>
        <w:t>Healthy U Program</w:t>
      </w:r>
      <w:r>
        <w:rPr>
          <w:rFonts w:ascii="Arial" w:eastAsia="Times New Roman" w:hAnsi="Arial" w:cs="Arial"/>
          <w:bCs/>
          <w:sz w:val="24"/>
          <w:szCs w:val="20"/>
        </w:rPr>
        <w:t xml:space="preserve">:  </w:t>
      </w:r>
      <w:r w:rsidRPr="009779DC">
        <w:rPr>
          <w:rFonts w:ascii="Arial" w:eastAsia="Times New Roman" w:hAnsi="Arial" w:cs="Arial"/>
          <w:bCs/>
          <w:sz w:val="24"/>
          <w:szCs w:val="20"/>
        </w:rPr>
        <w:t>to allocate $28,115 in Title III-D funds and $73,500 in state Senior Community Services funds to directly provide the health educatio</w:t>
      </w:r>
      <w:r>
        <w:rPr>
          <w:rFonts w:ascii="Arial" w:eastAsia="Times New Roman" w:hAnsi="Arial" w:cs="Arial"/>
          <w:bCs/>
          <w:sz w:val="24"/>
          <w:szCs w:val="20"/>
        </w:rPr>
        <w:t>n service (Healthy U</w:t>
      </w:r>
      <w:r w:rsidRPr="009779DC">
        <w:rPr>
          <w:rFonts w:ascii="Arial" w:eastAsia="Times New Roman" w:hAnsi="Arial" w:cs="Arial"/>
          <w:bCs/>
          <w:sz w:val="24"/>
          <w:szCs w:val="20"/>
        </w:rPr>
        <w:t xml:space="preserve">). </w:t>
      </w:r>
    </w:p>
    <w:p w14:paraId="742550CD" w14:textId="77777777" w:rsidR="009779DC" w:rsidRPr="009779DC" w:rsidRDefault="009779DC" w:rsidP="009779D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0"/>
        </w:rPr>
      </w:pPr>
    </w:p>
    <w:p w14:paraId="5699C2FB" w14:textId="77777777" w:rsidR="009779DC" w:rsidRPr="009779DC" w:rsidRDefault="009779DC" w:rsidP="009779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779DC">
        <w:rPr>
          <w:rFonts w:ascii="Arial" w:eastAsia="Times New Roman" w:hAnsi="Arial" w:cs="Arial"/>
          <w:bCs/>
          <w:sz w:val="24"/>
          <w:szCs w:val="20"/>
          <w:u w:val="single"/>
        </w:rPr>
        <w:t>Nutrition Education</w:t>
      </w:r>
      <w:r w:rsidR="009E22E3">
        <w:rPr>
          <w:rFonts w:ascii="Arial" w:eastAsia="Times New Roman" w:hAnsi="Arial" w:cs="Arial"/>
          <w:bCs/>
          <w:sz w:val="24"/>
          <w:szCs w:val="20"/>
          <w:u w:val="single"/>
        </w:rPr>
        <w:t>:</w:t>
      </w:r>
      <w:r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9E22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9779DC">
        <w:rPr>
          <w:rFonts w:ascii="Arial" w:eastAsia="Times New Roman" w:hAnsi="Arial" w:cs="Arial"/>
          <w:bCs/>
          <w:sz w:val="24"/>
          <w:szCs w:val="20"/>
        </w:rPr>
        <w:t>to allocate $3,</w:t>
      </w:r>
      <w:r>
        <w:rPr>
          <w:rFonts w:ascii="Arial" w:eastAsia="Times New Roman" w:hAnsi="Arial" w:cs="Arial"/>
          <w:bCs/>
          <w:sz w:val="24"/>
          <w:szCs w:val="20"/>
        </w:rPr>
        <w:t>320</w:t>
      </w:r>
      <w:r w:rsidRPr="009779DC">
        <w:rPr>
          <w:rFonts w:ascii="Arial" w:eastAsia="Times New Roman" w:hAnsi="Arial" w:cs="Arial"/>
          <w:bCs/>
          <w:sz w:val="24"/>
          <w:szCs w:val="20"/>
        </w:rPr>
        <w:t xml:space="preserve"> in Title III-C funds to provide the nutrition education service</w:t>
      </w:r>
      <w:r>
        <w:rPr>
          <w:rFonts w:ascii="Arial" w:eastAsia="Times New Roman" w:hAnsi="Arial" w:cs="Arial"/>
          <w:bCs/>
          <w:sz w:val="24"/>
          <w:szCs w:val="20"/>
        </w:rPr>
        <w:t xml:space="preserve">. In this service </w:t>
      </w:r>
      <w:r w:rsidRPr="009779DC">
        <w:rPr>
          <w:rFonts w:ascii="Arial" w:eastAsia="Times New Roman" w:hAnsi="Arial" w:cs="Arial"/>
          <w:bCs/>
          <w:sz w:val="24"/>
          <w:szCs w:val="20"/>
        </w:rPr>
        <w:t>the Community Service</w:t>
      </w:r>
      <w:r w:rsidR="009E22E3">
        <w:rPr>
          <w:rFonts w:ascii="Arial" w:eastAsia="Times New Roman" w:hAnsi="Arial" w:cs="Arial"/>
          <w:bCs/>
          <w:sz w:val="24"/>
          <w:szCs w:val="20"/>
        </w:rPr>
        <w:t>s</w:t>
      </w:r>
      <w:r w:rsidRPr="009779DC">
        <w:rPr>
          <w:rFonts w:ascii="Arial" w:eastAsia="Times New Roman" w:hAnsi="Arial" w:cs="Arial"/>
          <w:bCs/>
          <w:sz w:val="24"/>
          <w:szCs w:val="20"/>
        </w:rPr>
        <w:t xml:space="preserve"> Manager, our staff dietician, </w:t>
      </w:r>
      <w:r>
        <w:rPr>
          <w:rFonts w:ascii="Arial" w:eastAsia="Times New Roman" w:hAnsi="Arial" w:cs="Arial"/>
          <w:bCs/>
          <w:sz w:val="24"/>
          <w:szCs w:val="20"/>
        </w:rPr>
        <w:t>will assist</w:t>
      </w:r>
      <w:r w:rsidRPr="009779DC">
        <w:rPr>
          <w:rFonts w:ascii="Arial" w:eastAsia="Times New Roman" w:hAnsi="Arial" w:cs="Arial"/>
          <w:bCs/>
          <w:sz w:val="24"/>
          <w:szCs w:val="20"/>
        </w:rPr>
        <w:t xml:space="preserve"> our </w:t>
      </w:r>
      <w:r>
        <w:rPr>
          <w:rFonts w:ascii="Arial" w:eastAsia="Times New Roman" w:hAnsi="Arial" w:cs="Arial"/>
          <w:bCs/>
          <w:sz w:val="24"/>
          <w:szCs w:val="20"/>
        </w:rPr>
        <w:t xml:space="preserve">contracted </w:t>
      </w:r>
      <w:r w:rsidR="009E22E3">
        <w:rPr>
          <w:rFonts w:ascii="Arial" w:eastAsia="Times New Roman" w:hAnsi="Arial" w:cs="Arial"/>
          <w:bCs/>
          <w:sz w:val="24"/>
          <w:szCs w:val="20"/>
        </w:rPr>
        <w:t xml:space="preserve">meal </w:t>
      </w:r>
      <w:r w:rsidRPr="009779DC">
        <w:rPr>
          <w:rFonts w:ascii="Arial" w:eastAsia="Times New Roman" w:hAnsi="Arial" w:cs="Arial"/>
          <w:bCs/>
          <w:sz w:val="24"/>
          <w:szCs w:val="20"/>
        </w:rPr>
        <w:t>providers with the development of nutrition education materials.</w:t>
      </w:r>
    </w:p>
    <w:p w14:paraId="63D9F06C" w14:textId="77777777" w:rsidR="009779DC" w:rsidRPr="009779DC" w:rsidRDefault="009779DC" w:rsidP="009779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945E3" w14:textId="77777777" w:rsidR="009779DC" w:rsidRPr="009779DC" w:rsidRDefault="009779DC" w:rsidP="009779DC">
      <w:pPr>
        <w:rPr>
          <w:sz w:val="24"/>
          <w:szCs w:val="24"/>
        </w:rPr>
      </w:pPr>
    </w:p>
    <w:sectPr w:rsidR="009779DC" w:rsidRPr="0097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D57"/>
    <w:multiLevelType w:val="hybridMultilevel"/>
    <w:tmpl w:val="B838E4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DC"/>
    <w:rsid w:val="004233FE"/>
    <w:rsid w:val="00433C05"/>
    <w:rsid w:val="006401A4"/>
    <w:rsid w:val="009779DC"/>
    <w:rsid w:val="009E22E3"/>
    <w:rsid w:val="00A600AB"/>
    <w:rsid w:val="00B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1F18"/>
  <w15:chartTrackingRefBased/>
  <w15:docId w15:val="{7CE08545-127A-4B23-8564-F862A09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Mayer</dc:creator>
  <cp:keywords/>
  <dc:description/>
  <cp:lastModifiedBy>Ann Finnicum</cp:lastModifiedBy>
  <cp:revision>2</cp:revision>
  <dcterms:created xsi:type="dcterms:W3CDTF">2018-09-17T13:36:00Z</dcterms:created>
  <dcterms:modified xsi:type="dcterms:W3CDTF">2018-09-17T13:36:00Z</dcterms:modified>
</cp:coreProperties>
</file>